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F1A" w:rsidRDefault="00EA1C9E">
      <w:pPr>
        <w:ind w:firstLineChars="600" w:firstLine="1928"/>
        <w:rPr>
          <w:b/>
          <w:sz w:val="32"/>
          <w:szCs w:val="32"/>
        </w:rPr>
      </w:pPr>
      <w:r>
        <w:rPr>
          <w:rFonts w:hint="eastAsia"/>
          <w:b/>
          <w:sz w:val="32"/>
          <w:szCs w:val="32"/>
        </w:rPr>
        <w:t>法律人的思维之二</w:t>
      </w:r>
    </w:p>
    <w:p w:rsidR="002B3F1A" w:rsidRDefault="00EA1C9E">
      <w:pPr>
        <w:ind w:firstLineChars="900" w:firstLine="2891"/>
        <w:rPr>
          <w:b/>
          <w:sz w:val="32"/>
          <w:szCs w:val="32"/>
        </w:rPr>
      </w:pPr>
      <w:r>
        <w:rPr>
          <w:rFonts w:hint="eastAsia"/>
          <w:b/>
          <w:sz w:val="32"/>
          <w:szCs w:val="32"/>
        </w:rPr>
        <w:t xml:space="preserve"> ----------</w:t>
      </w:r>
      <w:r>
        <w:rPr>
          <w:rFonts w:hint="eastAsia"/>
          <w:b/>
          <w:sz w:val="32"/>
          <w:szCs w:val="32"/>
        </w:rPr>
        <w:t>从</w:t>
      </w:r>
      <w:r>
        <w:rPr>
          <w:rFonts w:hint="eastAsia"/>
          <w:b/>
          <w:sz w:val="32"/>
          <w:szCs w:val="32"/>
        </w:rPr>
        <w:t>民事案件</w:t>
      </w:r>
      <w:r>
        <w:rPr>
          <w:rFonts w:hint="eastAsia"/>
          <w:b/>
          <w:sz w:val="32"/>
          <w:szCs w:val="32"/>
        </w:rPr>
        <w:t>案由到请求权规范</w:t>
      </w:r>
    </w:p>
    <w:p w:rsidR="002B3F1A" w:rsidRDefault="00EA1C9E">
      <w:pPr>
        <w:rPr>
          <w:b/>
          <w:sz w:val="32"/>
          <w:szCs w:val="32"/>
        </w:rPr>
      </w:pPr>
      <w:r>
        <w:rPr>
          <w:rFonts w:hint="eastAsia"/>
          <w:b/>
          <w:sz w:val="32"/>
          <w:szCs w:val="32"/>
        </w:rPr>
        <w:t>引言</w:t>
      </w:r>
    </w:p>
    <w:p w:rsidR="00280DAC" w:rsidRDefault="00EA1C9E">
      <w:pPr>
        <w:ind w:firstLineChars="200" w:firstLine="560"/>
        <w:rPr>
          <w:rFonts w:hint="eastAsia"/>
          <w:sz w:val="28"/>
          <w:szCs w:val="28"/>
        </w:rPr>
      </w:pPr>
      <w:r>
        <w:rPr>
          <w:rFonts w:hint="eastAsia"/>
          <w:sz w:val="28"/>
          <w:szCs w:val="28"/>
        </w:rPr>
        <w:t>2019</w:t>
      </w:r>
      <w:r>
        <w:rPr>
          <w:rFonts w:hint="eastAsia"/>
          <w:sz w:val="28"/>
          <w:szCs w:val="28"/>
        </w:rPr>
        <w:t>年</w:t>
      </w:r>
      <w:r>
        <w:rPr>
          <w:rFonts w:hint="eastAsia"/>
          <w:sz w:val="28"/>
          <w:szCs w:val="28"/>
        </w:rPr>
        <w:t>3</w:t>
      </w:r>
      <w:r>
        <w:rPr>
          <w:rFonts w:hint="eastAsia"/>
          <w:sz w:val="28"/>
          <w:szCs w:val="28"/>
        </w:rPr>
        <w:t>月，人民法院出版社在最高人民法院</w:t>
      </w:r>
      <w:r>
        <w:rPr>
          <w:rFonts w:hint="eastAsia"/>
          <w:sz w:val="28"/>
          <w:szCs w:val="28"/>
        </w:rPr>
        <w:t>2011</w:t>
      </w:r>
      <w:r>
        <w:rPr>
          <w:rFonts w:hint="eastAsia"/>
          <w:sz w:val="28"/>
          <w:szCs w:val="28"/>
        </w:rPr>
        <w:t>年《民事案件案由规定》的基础上，引入请求权基础规范理论，编著出版最高人民法院《民事案由适用要点与请求权规范指引》，表明我国法院在民事裁判方法上开始重视请求权基础规范方法</w:t>
      </w:r>
      <w:r w:rsidR="00C9228F">
        <w:rPr>
          <w:rFonts w:hint="eastAsia"/>
          <w:sz w:val="28"/>
          <w:szCs w:val="28"/>
        </w:rPr>
        <w:t>，开始将法律关系分析与请求权基础分析进行结合</w:t>
      </w:r>
      <w:r>
        <w:rPr>
          <w:rFonts w:hint="eastAsia"/>
          <w:sz w:val="28"/>
          <w:szCs w:val="28"/>
        </w:rPr>
        <w:t>。</w:t>
      </w:r>
    </w:p>
    <w:p w:rsidR="002B3F1A" w:rsidRDefault="00EA1C9E">
      <w:pPr>
        <w:ind w:firstLineChars="200" w:firstLine="560"/>
        <w:rPr>
          <w:sz w:val="28"/>
          <w:szCs w:val="28"/>
        </w:rPr>
      </w:pPr>
      <w:r>
        <w:rPr>
          <w:rFonts w:hint="eastAsia"/>
          <w:sz w:val="28"/>
          <w:szCs w:val="28"/>
        </w:rPr>
        <w:t>有学者认为，律师在诉讼</w:t>
      </w:r>
      <w:r>
        <w:rPr>
          <w:rFonts w:hint="eastAsia"/>
          <w:sz w:val="28"/>
          <w:szCs w:val="28"/>
        </w:rPr>
        <w:t>/</w:t>
      </w:r>
      <w:r>
        <w:rPr>
          <w:rFonts w:hint="eastAsia"/>
          <w:sz w:val="28"/>
          <w:szCs w:val="28"/>
        </w:rPr>
        <w:t>仲裁活动中的最主要价值并非在于说理，而在于发现有利于己方当事人的案件事实</w:t>
      </w:r>
      <w:r w:rsidR="001D0F75">
        <w:rPr>
          <w:rFonts w:hint="eastAsia"/>
          <w:sz w:val="28"/>
          <w:szCs w:val="28"/>
        </w:rPr>
        <w:t>（要件事实）和搜集相应证据</w:t>
      </w:r>
      <w:r w:rsidR="00280DAC">
        <w:rPr>
          <w:rFonts w:hint="eastAsia"/>
          <w:sz w:val="28"/>
          <w:szCs w:val="28"/>
        </w:rPr>
        <w:t>，并将规范与现实连接起来</w:t>
      </w:r>
      <w:r>
        <w:rPr>
          <w:rFonts w:hint="eastAsia"/>
          <w:sz w:val="28"/>
          <w:szCs w:val="28"/>
        </w:rPr>
        <w:t>。然而，案件事实和证据繁多，需要发现哪些事实、搜集哪些证据资料，均依赖于律师思维。</w:t>
      </w:r>
      <w:r w:rsidR="009D2232">
        <w:rPr>
          <w:rFonts w:hint="eastAsia"/>
          <w:sz w:val="28"/>
          <w:szCs w:val="28"/>
        </w:rPr>
        <w:t>法官断案离不开法律适用方法，同样律师代理案件也离不开法律适用方法，但是我们缺乏法律适用方法的训练是不争的事实，获取法律知识途径非常多，但是思维方式的培养就不能是一日之功！</w:t>
      </w:r>
      <w:r>
        <w:rPr>
          <w:rFonts w:hint="eastAsia"/>
          <w:sz w:val="28"/>
          <w:szCs w:val="28"/>
        </w:rPr>
        <w:t>请求权基础的思考</w:t>
      </w:r>
      <w:r w:rsidR="00CF7F5E">
        <w:rPr>
          <w:rFonts w:hint="eastAsia"/>
          <w:sz w:val="28"/>
          <w:szCs w:val="28"/>
        </w:rPr>
        <w:t>方式可以为律师思维提供一种范式，有利于律师周全考虑、形成更加高效</w:t>
      </w:r>
      <w:r>
        <w:rPr>
          <w:rFonts w:hint="eastAsia"/>
          <w:sz w:val="28"/>
          <w:szCs w:val="28"/>
        </w:rPr>
        <w:t>的策略，并进而</w:t>
      </w:r>
      <w:r>
        <w:rPr>
          <w:rFonts w:hint="eastAsia"/>
          <w:sz w:val="28"/>
          <w:szCs w:val="28"/>
        </w:rPr>
        <w:t>为律师的具体代理工作提供指引。</w:t>
      </w:r>
      <w:r>
        <w:rPr>
          <w:rFonts w:hint="eastAsia"/>
          <w:sz w:val="28"/>
          <w:szCs w:val="28"/>
        </w:rPr>
        <w:t xml:space="preserve">  </w:t>
      </w:r>
      <w:r>
        <w:rPr>
          <w:rFonts w:hint="eastAsia"/>
          <w:sz w:val="28"/>
          <w:szCs w:val="28"/>
        </w:rPr>
        <w:t xml:space="preserve"> </w:t>
      </w:r>
    </w:p>
    <w:p w:rsidR="002B3F1A" w:rsidRDefault="00EA1C9E">
      <w:pPr>
        <w:rPr>
          <w:b/>
          <w:bCs/>
          <w:sz w:val="28"/>
          <w:szCs w:val="28"/>
        </w:rPr>
      </w:pPr>
      <w:r>
        <w:rPr>
          <w:rFonts w:hint="eastAsia"/>
          <w:b/>
          <w:bCs/>
          <w:sz w:val="28"/>
          <w:szCs w:val="28"/>
        </w:rPr>
        <w:t>一、四个法律概念</w:t>
      </w:r>
    </w:p>
    <w:p w:rsidR="002B3F1A" w:rsidRDefault="00EA1C9E">
      <w:pPr>
        <w:rPr>
          <w:b/>
          <w:bCs/>
          <w:sz w:val="28"/>
          <w:szCs w:val="28"/>
        </w:rPr>
      </w:pPr>
      <w:r>
        <w:rPr>
          <w:rFonts w:hint="eastAsia"/>
          <w:b/>
          <w:bCs/>
          <w:sz w:val="28"/>
          <w:szCs w:val="28"/>
        </w:rPr>
        <w:t>1</w:t>
      </w:r>
      <w:r>
        <w:rPr>
          <w:rFonts w:hint="eastAsia"/>
          <w:b/>
          <w:bCs/>
          <w:sz w:val="28"/>
          <w:szCs w:val="28"/>
        </w:rPr>
        <w:t>、案由</w:t>
      </w:r>
    </w:p>
    <w:p w:rsidR="002B3F1A" w:rsidRDefault="00EA1C9E">
      <w:pPr>
        <w:rPr>
          <w:sz w:val="28"/>
          <w:szCs w:val="28"/>
        </w:rPr>
      </w:pPr>
      <w:r>
        <w:rPr>
          <w:rFonts w:hint="eastAsia"/>
          <w:sz w:val="28"/>
          <w:szCs w:val="28"/>
        </w:rPr>
        <w:t xml:space="preserve">    </w:t>
      </w:r>
      <w:r>
        <w:rPr>
          <w:rFonts w:hint="eastAsia"/>
          <w:sz w:val="28"/>
          <w:szCs w:val="28"/>
        </w:rPr>
        <w:t>案由是人民法院对诉讼案件所涉及的法律关系的性质进行概况后形成的案件名称。民事案件案由是民事案件名称的重要组成部分，反映案件所涉及的民事法律关系的性质，是将诉讼争议所包含的法律</w:t>
      </w:r>
      <w:r>
        <w:rPr>
          <w:rFonts w:hint="eastAsia"/>
          <w:sz w:val="28"/>
          <w:szCs w:val="28"/>
        </w:rPr>
        <w:lastRenderedPageBreak/>
        <w:t>关系进行概括，是人民法院进行民事案件管理的重要手段，案由的表述方式一般为“法律关系性质”</w:t>
      </w:r>
      <w:r>
        <w:rPr>
          <w:rFonts w:hint="eastAsia"/>
          <w:sz w:val="28"/>
          <w:szCs w:val="28"/>
        </w:rPr>
        <w:t>+</w:t>
      </w:r>
      <w:r>
        <w:rPr>
          <w:rFonts w:hint="eastAsia"/>
          <w:sz w:val="28"/>
          <w:szCs w:val="28"/>
        </w:rPr>
        <w:t>“纠纷”。</w:t>
      </w:r>
    </w:p>
    <w:p w:rsidR="002B3F1A" w:rsidRDefault="00EA1C9E">
      <w:pPr>
        <w:numPr>
          <w:ilvl w:val="0"/>
          <w:numId w:val="1"/>
        </w:numPr>
        <w:rPr>
          <w:b/>
          <w:bCs/>
          <w:sz w:val="28"/>
          <w:szCs w:val="28"/>
        </w:rPr>
      </w:pPr>
      <w:r>
        <w:rPr>
          <w:rFonts w:hint="eastAsia"/>
          <w:b/>
          <w:bCs/>
          <w:sz w:val="28"/>
          <w:szCs w:val="28"/>
        </w:rPr>
        <w:t>民事</w:t>
      </w:r>
      <w:r>
        <w:rPr>
          <w:rFonts w:hint="eastAsia"/>
          <w:b/>
          <w:bCs/>
          <w:sz w:val="28"/>
          <w:szCs w:val="28"/>
        </w:rPr>
        <w:t>法律关系</w:t>
      </w:r>
    </w:p>
    <w:p w:rsidR="002B3F1A" w:rsidRDefault="00EA1C9E">
      <w:pPr>
        <w:ind w:firstLineChars="200" w:firstLine="560"/>
        <w:rPr>
          <w:sz w:val="28"/>
          <w:szCs w:val="28"/>
        </w:rPr>
      </w:pPr>
      <w:r>
        <w:rPr>
          <w:rFonts w:hint="eastAsia"/>
          <w:sz w:val="28"/>
          <w:szCs w:val="28"/>
        </w:rPr>
        <w:t>民事法律关系是现代社会中最重要的一类社会关系，根据《民法典》第二条，民事法律关系即民法所调整的平等主体的自然人、法人和非法人组织之间的人身</w:t>
      </w:r>
      <w:r w:rsidR="00C232B1">
        <w:rPr>
          <w:rFonts w:hint="eastAsia"/>
          <w:sz w:val="28"/>
          <w:szCs w:val="28"/>
        </w:rPr>
        <w:t>（人格和身份）</w:t>
      </w:r>
      <w:r>
        <w:rPr>
          <w:rFonts w:hint="eastAsia"/>
          <w:sz w:val="28"/>
          <w:szCs w:val="28"/>
        </w:rPr>
        <w:t>关系和财产</w:t>
      </w:r>
      <w:r>
        <w:rPr>
          <w:rFonts w:hint="eastAsia"/>
          <w:sz w:val="28"/>
          <w:szCs w:val="28"/>
        </w:rPr>
        <w:t>关系。</w:t>
      </w:r>
    </w:p>
    <w:p w:rsidR="002B3F1A" w:rsidRDefault="00EA1C9E">
      <w:pPr>
        <w:numPr>
          <w:ilvl w:val="0"/>
          <w:numId w:val="1"/>
        </w:numPr>
        <w:rPr>
          <w:b/>
          <w:bCs/>
          <w:sz w:val="28"/>
          <w:szCs w:val="28"/>
        </w:rPr>
      </w:pPr>
      <w:r>
        <w:rPr>
          <w:rFonts w:hint="eastAsia"/>
          <w:b/>
          <w:bCs/>
          <w:sz w:val="28"/>
          <w:szCs w:val="28"/>
        </w:rPr>
        <w:t>请求权</w:t>
      </w:r>
      <w:r>
        <w:rPr>
          <w:rFonts w:hint="eastAsia"/>
          <w:b/>
          <w:bCs/>
          <w:sz w:val="28"/>
          <w:szCs w:val="28"/>
        </w:rPr>
        <w:t>基础</w:t>
      </w:r>
    </w:p>
    <w:p w:rsidR="002B3F1A" w:rsidRDefault="00EA1C9E">
      <w:pPr>
        <w:pStyle w:val="a3"/>
        <w:widowControl/>
        <w:shd w:val="clear" w:color="auto" w:fill="FFFFFF"/>
        <w:spacing w:beforeAutospacing="0" w:afterAutospacing="0"/>
        <w:ind w:firstLineChars="200" w:firstLine="560"/>
        <w:jc w:val="both"/>
        <w:rPr>
          <w:rFonts w:cstheme="minorBidi"/>
          <w:kern w:val="2"/>
          <w:sz w:val="28"/>
          <w:szCs w:val="28"/>
        </w:rPr>
      </w:pPr>
      <w:r>
        <w:rPr>
          <w:rFonts w:cstheme="minorBidi" w:hint="eastAsia"/>
          <w:kern w:val="2"/>
          <w:sz w:val="28"/>
          <w:szCs w:val="28"/>
        </w:rPr>
        <w:t>民事纠纷以原告“请求”被告为某种给付为典型，据以支持原告“请求权”的规范基础或法律行为，称“请求权基础</w:t>
      </w:r>
      <w:r>
        <w:rPr>
          <w:rFonts w:cstheme="minorBidi" w:hint="eastAsia"/>
          <w:kern w:val="2"/>
          <w:sz w:val="28"/>
          <w:szCs w:val="28"/>
        </w:rPr>
        <w:t>”</w:t>
      </w:r>
      <w:r>
        <w:rPr>
          <w:rFonts w:cstheme="minorBidi" w:hint="eastAsia"/>
          <w:kern w:val="2"/>
          <w:sz w:val="28"/>
          <w:szCs w:val="28"/>
        </w:rPr>
        <w:t>。</w:t>
      </w:r>
    </w:p>
    <w:p w:rsidR="002B3F1A" w:rsidRDefault="00EA1C9E">
      <w:pPr>
        <w:pStyle w:val="a3"/>
        <w:widowControl/>
        <w:shd w:val="clear" w:color="auto" w:fill="FFFFFF"/>
        <w:spacing w:beforeAutospacing="0" w:afterAutospacing="0"/>
        <w:ind w:firstLineChars="200" w:firstLine="560"/>
        <w:jc w:val="both"/>
        <w:rPr>
          <w:rFonts w:cstheme="minorBidi"/>
          <w:kern w:val="2"/>
          <w:sz w:val="28"/>
          <w:szCs w:val="28"/>
        </w:rPr>
      </w:pPr>
      <w:r>
        <w:rPr>
          <w:rFonts w:cstheme="minorBidi" w:hint="eastAsia"/>
          <w:kern w:val="2"/>
          <w:sz w:val="28"/>
          <w:szCs w:val="28"/>
        </w:rPr>
        <w:t>民法学者杨立新认为，请求权在民事权利中包含两个系统，一个是民事权利的请求权系统，另一个是民事权利保护的请求权系统。前一个系统是指具有请求权性质的民事权利，如债权以及其他民事权利中所包含的请求权内容，如身份权中的抚养请求权，可以称之为“本权请求权”。后一个系统是对民事权利进行保护的请求权系统，包括原权利（民法规定的基本权利）的保护请求权如物上请求权和侵权请求权（亦称次生请求权）</w:t>
      </w:r>
      <w:r w:rsidR="00125B4A">
        <w:rPr>
          <w:rFonts w:cstheme="minorBidi" w:hint="eastAsia"/>
          <w:kern w:val="2"/>
          <w:sz w:val="28"/>
          <w:szCs w:val="28"/>
        </w:rPr>
        <w:t>，这是当事人发动诉讼的依据</w:t>
      </w:r>
      <w:r>
        <w:rPr>
          <w:rFonts w:cstheme="minorBidi" w:hint="eastAsia"/>
          <w:kern w:val="2"/>
          <w:sz w:val="28"/>
          <w:szCs w:val="28"/>
        </w:rPr>
        <w:t>。</w:t>
      </w:r>
    </w:p>
    <w:p w:rsidR="002B3F1A" w:rsidRDefault="00EA1C9E">
      <w:pPr>
        <w:numPr>
          <w:ilvl w:val="0"/>
          <w:numId w:val="1"/>
        </w:numPr>
        <w:rPr>
          <w:b/>
          <w:bCs/>
          <w:sz w:val="28"/>
          <w:szCs w:val="28"/>
        </w:rPr>
      </w:pPr>
      <w:r>
        <w:rPr>
          <w:rFonts w:hint="eastAsia"/>
          <w:b/>
          <w:bCs/>
          <w:sz w:val="28"/>
          <w:szCs w:val="28"/>
        </w:rPr>
        <w:t>类</w:t>
      </w:r>
      <w:r>
        <w:rPr>
          <w:rFonts w:hint="eastAsia"/>
          <w:b/>
          <w:bCs/>
          <w:sz w:val="28"/>
          <w:szCs w:val="28"/>
        </w:rPr>
        <w:t>比</w:t>
      </w:r>
      <w:r>
        <w:rPr>
          <w:rFonts w:hint="eastAsia"/>
          <w:b/>
          <w:bCs/>
          <w:sz w:val="28"/>
          <w:szCs w:val="28"/>
        </w:rPr>
        <w:t>推理</w:t>
      </w:r>
    </w:p>
    <w:p w:rsidR="002B3F1A" w:rsidRDefault="00EA1C9E">
      <w:pPr>
        <w:rPr>
          <w:sz w:val="28"/>
          <w:szCs w:val="28"/>
        </w:rPr>
      </w:pPr>
      <w:r>
        <w:rPr>
          <w:rFonts w:hint="eastAsia"/>
          <w:sz w:val="28"/>
          <w:szCs w:val="28"/>
        </w:rPr>
        <w:t xml:space="preserve">   </w:t>
      </w:r>
      <w:r w:rsidR="00F61E80">
        <w:rPr>
          <w:rFonts w:hint="eastAsia"/>
          <w:sz w:val="28"/>
          <w:szCs w:val="28"/>
        </w:rPr>
        <w:t xml:space="preserve"> </w:t>
      </w:r>
      <w:r>
        <w:rPr>
          <w:rFonts w:hint="eastAsia"/>
          <w:sz w:val="28"/>
          <w:szCs w:val="28"/>
        </w:rPr>
        <w:t>类比推理亦称“类推”，根据两个或两类对象有部分属性相同，从而推出它们的其他属性也相同的推理。在裁判活动中，类推始于特殊终于特殊，起点是具体个案，终点也是具体个案。但这并不意味类推的结构是纯粹的水平推论，类推并不是单纯的个案相似性比对，其结构其实体现为“特殊→一般→特殊”，是先从与待决案件具有相似</w:t>
      </w:r>
      <w:r>
        <w:rPr>
          <w:rFonts w:hint="eastAsia"/>
          <w:sz w:val="28"/>
          <w:szCs w:val="28"/>
        </w:rPr>
        <w:lastRenderedPageBreak/>
        <w:t>性的判例中提炼规范并一般化，将其适用范围扩及至待决案件，再将待决案件涵摄于该规范之下，虽然该一般化的规范在类推过程中未必总是被明确表述。换言之，类推并不是从特殊到特殊的单线论证，而是存在一般化的“第三对</w:t>
      </w:r>
      <w:r>
        <w:rPr>
          <w:rFonts w:hint="eastAsia"/>
          <w:sz w:val="28"/>
          <w:szCs w:val="28"/>
        </w:rPr>
        <w:t>比项”，是演绎与归纳的混合形态，其中天然内含司法三段论。只有在一个潜在的普遍前提下，从特殊到特殊的推论才有可能，否则就是恣意行为。</w:t>
      </w:r>
      <w:r>
        <w:rPr>
          <w:rFonts w:hint="eastAsia"/>
          <w:sz w:val="28"/>
          <w:szCs w:val="28"/>
        </w:rPr>
        <w:t xml:space="preserve">  </w:t>
      </w:r>
    </w:p>
    <w:p w:rsidR="002B3F1A" w:rsidRDefault="00EA1C9E">
      <w:pPr>
        <w:rPr>
          <w:b/>
          <w:bCs/>
          <w:sz w:val="28"/>
          <w:szCs w:val="28"/>
        </w:rPr>
      </w:pPr>
      <w:r>
        <w:rPr>
          <w:rFonts w:hint="eastAsia"/>
          <w:b/>
          <w:bCs/>
          <w:sz w:val="28"/>
          <w:szCs w:val="28"/>
        </w:rPr>
        <w:t>二、三类裁判思维</w:t>
      </w:r>
    </w:p>
    <w:p w:rsidR="002B3F1A" w:rsidRDefault="00EA1C9E">
      <w:pPr>
        <w:rPr>
          <w:b/>
          <w:bCs/>
          <w:sz w:val="28"/>
          <w:szCs w:val="28"/>
        </w:rPr>
      </w:pPr>
      <w:r>
        <w:rPr>
          <w:rFonts w:hint="eastAsia"/>
          <w:b/>
          <w:bCs/>
          <w:sz w:val="28"/>
          <w:szCs w:val="28"/>
        </w:rPr>
        <w:t>1</w:t>
      </w:r>
      <w:r>
        <w:rPr>
          <w:rFonts w:hint="eastAsia"/>
          <w:b/>
          <w:bCs/>
          <w:sz w:val="28"/>
          <w:szCs w:val="28"/>
        </w:rPr>
        <w:t>、法律关系思维</w:t>
      </w:r>
    </w:p>
    <w:p w:rsidR="005D6740" w:rsidRDefault="00EA1C9E" w:rsidP="005D6740">
      <w:pPr>
        <w:pStyle w:val="a3"/>
        <w:widowControl/>
        <w:shd w:val="clear" w:color="auto" w:fill="FFFFFF"/>
        <w:spacing w:beforeAutospacing="0" w:afterAutospacing="0"/>
        <w:ind w:firstLine="540"/>
        <w:jc w:val="both"/>
        <w:rPr>
          <w:rFonts w:cstheme="minorBidi"/>
          <w:kern w:val="2"/>
          <w:sz w:val="28"/>
          <w:szCs w:val="28"/>
        </w:rPr>
      </w:pPr>
      <w:r>
        <w:rPr>
          <w:rFonts w:cstheme="minorBidi" w:hint="eastAsia"/>
          <w:kern w:val="2"/>
          <w:sz w:val="28"/>
          <w:szCs w:val="28"/>
        </w:rPr>
        <w:t>大家都清楚，我们学习、研究民法，用的就是民事法律关系方法，说得更抽象一点，民法的哲学就是民事法律关系的哲学，民事法律关系就是民法的方法论，民事法律关系方法自然也成了我国民事裁判的基本方法，法官几乎将所有的精力集中在对案件的法律关系定性上面，甚至把对法律关系的定性作为裁判方法的全部内容。</w:t>
      </w:r>
      <w:r w:rsidR="005D6740">
        <w:rPr>
          <w:rFonts w:cstheme="minorBidi" w:hint="eastAsia"/>
          <w:kern w:val="2"/>
          <w:sz w:val="28"/>
          <w:szCs w:val="28"/>
        </w:rPr>
        <w:t>法律关系方法亦称之为历史方法，一般按照案件事实发生的过程的顺序检索法律关系的方法。</w:t>
      </w:r>
    </w:p>
    <w:p w:rsidR="002B3F1A" w:rsidRDefault="00EA1C9E">
      <w:pPr>
        <w:pStyle w:val="a3"/>
        <w:widowControl/>
        <w:shd w:val="clear" w:color="auto" w:fill="FFFFFF"/>
        <w:spacing w:beforeAutospacing="0" w:afterAutospacing="0"/>
        <w:ind w:firstLineChars="200" w:firstLine="560"/>
        <w:jc w:val="both"/>
        <w:rPr>
          <w:rFonts w:cstheme="minorBidi"/>
          <w:kern w:val="2"/>
          <w:sz w:val="28"/>
          <w:szCs w:val="28"/>
        </w:rPr>
      </w:pPr>
      <w:r>
        <w:rPr>
          <w:rFonts w:cstheme="minorBidi" w:hint="eastAsia"/>
          <w:kern w:val="2"/>
          <w:sz w:val="28"/>
          <w:szCs w:val="28"/>
        </w:rPr>
        <w:t>我国当前的民事裁判以法律关系思维为主导，其方</w:t>
      </w:r>
      <w:r>
        <w:rPr>
          <w:rFonts w:cstheme="minorBidi" w:hint="eastAsia"/>
          <w:kern w:val="2"/>
          <w:sz w:val="28"/>
          <w:szCs w:val="28"/>
        </w:rPr>
        <w:t>法特征可归纳如下：</w:t>
      </w:r>
    </w:p>
    <w:p w:rsidR="002B3F1A" w:rsidRDefault="00EA1C9E">
      <w:pPr>
        <w:pStyle w:val="a3"/>
        <w:widowControl/>
        <w:shd w:val="clear" w:color="auto" w:fill="FFFFFF"/>
        <w:spacing w:beforeAutospacing="0" w:afterAutospacing="0"/>
        <w:ind w:firstLineChars="200" w:firstLine="560"/>
        <w:jc w:val="both"/>
        <w:rPr>
          <w:rFonts w:cstheme="minorBidi"/>
          <w:kern w:val="2"/>
          <w:sz w:val="28"/>
          <w:szCs w:val="28"/>
        </w:rPr>
      </w:pPr>
      <w:r>
        <w:rPr>
          <w:rFonts w:cstheme="minorBidi" w:hint="eastAsia"/>
          <w:kern w:val="2"/>
          <w:sz w:val="28"/>
          <w:szCs w:val="28"/>
        </w:rPr>
        <w:t>其一，法律关系先于诉讼请求。原告起诉的第一步是选定案由，法院审理的起点也是确定案由，而案由的定性实质是法律关系的定性，《</w:t>
      </w:r>
      <w:r>
        <w:rPr>
          <w:rFonts w:hint="eastAsia"/>
          <w:sz w:val="28"/>
          <w:szCs w:val="28"/>
        </w:rPr>
        <w:t>民事案由适用要点与请求权规范指引》</w:t>
      </w:r>
      <w:r>
        <w:rPr>
          <w:rFonts w:cstheme="minorBidi" w:hint="eastAsia"/>
          <w:kern w:val="2"/>
          <w:sz w:val="28"/>
          <w:szCs w:val="28"/>
        </w:rPr>
        <w:t>中的案由类型完全依法律关系分类。</w:t>
      </w:r>
      <w:r>
        <w:rPr>
          <w:rFonts w:cstheme="minorBidi" w:hint="eastAsia"/>
          <w:kern w:val="2"/>
          <w:sz w:val="28"/>
          <w:szCs w:val="28"/>
        </w:rPr>
        <w:t> </w:t>
      </w:r>
    </w:p>
    <w:p w:rsidR="002B3F1A" w:rsidRDefault="00EA1C9E">
      <w:pPr>
        <w:pStyle w:val="a3"/>
        <w:widowControl/>
        <w:shd w:val="clear" w:color="auto" w:fill="FFFFFF"/>
        <w:spacing w:beforeAutospacing="0" w:afterAutospacing="0"/>
        <w:ind w:firstLineChars="200" w:firstLine="560"/>
        <w:jc w:val="both"/>
        <w:rPr>
          <w:rFonts w:cstheme="minorBidi"/>
          <w:kern w:val="2"/>
          <w:sz w:val="28"/>
          <w:szCs w:val="28"/>
        </w:rPr>
      </w:pPr>
      <w:r>
        <w:rPr>
          <w:rFonts w:cstheme="minorBidi" w:hint="eastAsia"/>
          <w:kern w:val="2"/>
          <w:sz w:val="28"/>
          <w:szCs w:val="28"/>
        </w:rPr>
        <w:lastRenderedPageBreak/>
        <w:t>其二，事实认定先于法律适用。审理过程中虽没有强行的法律审查阶段与事实审查阶段的划分，但大致遵循先查清事实（发生了什么）再适用法律（应当如何解决）的思路展开审理。庭前准备阶段即开始调查收集必要的证据（《民事诉讼法》第</w:t>
      </w:r>
      <w:r>
        <w:rPr>
          <w:rFonts w:cstheme="minorBidi" w:hint="eastAsia"/>
          <w:kern w:val="2"/>
          <w:sz w:val="28"/>
          <w:szCs w:val="28"/>
        </w:rPr>
        <w:t>129</w:t>
      </w:r>
      <w:r>
        <w:rPr>
          <w:rFonts w:cstheme="minorBidi" w:hint="eastAsia"/>
          <w:kern w:val="2"/>
          <w:sz w:val="28"/>
          <w:szCs w:val="28"/>
        </w:rPr>
        <w:t>条</w:t>
      </w:r>
      <w:r w:rsidR="0000459A">
        <w:rPr>
          <w:rFonts w:cstheme="minorBidi" w:hint="eastAsia"/>
          <w:kern w:val="2"/>
          <w:sz w:val="28"/>
          <w:szCs w:val="28"/>
        </w:rPr>
        <w:t>“审判人员必须认真审核诉讼材料，调查收集必要证据”</w:t>
      </w:r>
      <w:r>
        <w:rPr>
          <w:rFonts w:cstheme="minorBidi" w:hint="eastAsia"/>
          <w:kern w:val="2"/>
          <w:sz w:val="28"/>
          <w:szCs w:val="28"/>
        </w:rPr>
        <w:t>）。</w:t>
      </w:r>
    </w:p>
    <w:p w:rsidR="002B3F1A" w:rsidRDefault="00EA1C9E" w:rsidP="00F67F7F">
      <w:pPr>
        <w:pStyle w:val="a3"/>
        <w:widowControl/>
        <w:shd w:val="clear" w:color="auto" w:fill="FFFFFF"/>
        <w:spacing w:beforeAutospacing="0" w:afterAutospacing="0"/>
        <w:ind w:firstLineChars="200" w:firstLine="560"/>
        <w:jc w:val="both"/>
        <w:rPr>
          <w:rFonts w:cstheme="minorBidi" w:hint="eastAsia"/>
          <w:kern w:val="2"/>
          <w:sz w:val="28"/>
          <w:szCs w:val="28"/>
        </w:rPr>
      </w:pPr>
      <w:r>
        <w:rPr>
          <w:rFonts w:cstheme="minorBidi" w:hint="eastAsia"/>
          <w:kern w:val="2"/>
          <w:sz w:val="28"/>
          <w:szCs w:val="28"/>
        </w:rPr>
        <w:t>其三，时间顺序先于构成要件。在框定的法律关系（案由）范畴内，案件事实的认定与法律关系的审查大多依时间顺序展开，同时处理原被告双方的陈述与证据，而不划分原告阶段与被告阶段，不单独审查其各自陈述的法律合理</w:t>
      </w:r>
      <w:r>
        <w:rPr>
          <w:rFonts w:cstheme="minorBidi" w:hint="eastAsia"/>
          <w:kern w:val="2"/>
          <w:sz w:val="28"/>
          <w:szCs w:val="28"/>
        </w:rPr>
        <w:t>性。</w:t>
      </w:r>
    </w:p>
    <w:p w:rsidR="00F67F7F" w:rsidRPr="00F67F7F" w:rsidRDefault="00F67F7F" w:rsidP="00F67F7F">
      <w:pPr>
        <w:pStyle w:val="a3"/>
        <w:widowControl/>
        <w:shd w:val="clear" w:color="auto" w:fill="FFFFFF"/>
        <w:spacing w:beforeAutospacing="0" w:afterAutospacing="0"/>
        <w:ind w:firstLineChars="200" w:firstLine="560"/>
        <w:jc w:val="both"/>
        <w:rPr>
          <w:rFonts w:cstheme="minorBidi"/>
          <w:kern w:val="2"/>
          <w:sz w:val="28"/>
          <w:szCs w:val="28"/>
        </w:rPr>
      </w:pPr>
      <w:r>
        <w:rPr>
          <w:rFonts w:cstheme="minorBidi" w:hint="eastAsia"/>
          <w:kern w:val="2"/>
          <w:sz w:val="28"/>
          <w:szCs w:val="28"/>
        </w:rPr>
        <w:t>法律关系方法（历史方法）就是按照事件发生的基本顺序，一步一步往下走，最终得出结论，这容易被理解，也符合人的一般思维习惯，特别适合比较简单的案件，法律关系复杂、环节较多的案件，审理起来容易混乱。适用这种方法，就要求律师和法官对事件的全貌有整体的把握，尤其是要对案件最终得出的结论要有清晰的认识。</w:t>
      </w:r>
    </w:p>
    <w:p w:rsidR="002B3F1A" w:rsidRDefault="00EA1C9E">
      <w:pPr>
        <w:numPr>
          <w:ilvl w:val="0"/>
          <w:numId w:val="2"/>
        </w:numPr>
        <w:rPr>
          <w:b/>
          <w:bCs/>
          <w:sz w:val="28"/>
          <w:szCs w:val="28"/>
        </w:rPr>
      </w:pPr>
      <w:r>
        <w:rPr>
          <w:rFonts w:hint="eastAsia"/>
          <w:b/>
          <w:bCs/>
          <w:sz w:val="28"/>
          <w:szCs w:val="28"/>
        </w:rPr>
        <w:t>请求权思维</w:t>
      </w:r>
    </w:p>
    <w:p w:rsidR="002B3F1A" w:rsidRDefault="00EA1C9E">
      <w:pPr>
        <w:pStyle w:val="a3"/>
        <w:widowControl/>
        <w:shd w:val="clear" w:color="auto" w:fill="FFFFFF"/>
        <w:spacing w:beforeAutospacing="0" w:afterAutospacing="0"/>
        <w:ind w:firstLineChars="200" w:firstLine="560"/>
        <w:jc w:val="both"/>
        <w:rPr>
          <w:rFonts w:cstheme="minorBidi"/>
          <w:kern w:val="2"/>
          <w:sz w:val="28"/>
          <w:szCs w:val="28"/>
        </w:rPr>
      </w:pPr>
      <w:r>
        <w:rPr>
          <w:rFonts w:cstheme="minorBidi" w:hint="eastAsia"/>
          <w:kern w:val="2"/>
          <w:sz w:val="28"/>
          <w:szCs w:val="28"/>
        </w:rPr>
        <w:t>寻找请求权基础</w:t>
      </w:r>
      <w:r>
        <w:rPr>
          <w:rFonts w:cstheme="minorBidi" w:hint="eastAsia"/>
          <w:kern w:val="2"/>
          <w:sz w:val="28"/>
          <w:szCs w:val="28"/>
        </w:rPr>
        <w:t>而</w:t>
      </w:r>
      <w:r>
        <w:rPr>
          <w:rFonts w:cstheme="minorBidi" w:hint="eastAsia"/>
          <w:kern w:val="2"/>
          <w:sz w:val="28"/>
          <w:szCs w:val="28"/>
        </w:rPr>
        <w:t>体现的法律思维，称</w:t>
      </w:r>
      <w:r>
        <w:rPr>
          <w:rFonts w:cstheme="minorBidi" w:hint="eastAsia"/>
          <w:kern w:val="2"/>
          <w:sz w:val="28"/>
          <w:szCs w:val="28"/>
        </w:rPr>
        <w:t>之为</w:t>
      </w:r>
      <w:r>
        <w:rPr>
          <w:rFonts w:cstheme="minorBidi" w:hint="eastAsia"/>
          <w:kern w:val="2"/>
          <w:sz w:val="28"/>
          <w:szCs w:val="28"/>
        </w:rPr>
        <w:t>请求权基础思维（请求权思维）。请求权思维肇始于德国，素有“民法教学法的脊梁”之誉。汉语法学最早系统引入这一思维的，是王泽鉴教授首版于</w:t>
      </w:r>
      <w:r>
        <w:rPr>
          <w:rFonts w:cstheme="minorBidi" w:hint="eastAsia"/>
          <w:kern w:val="2"/>
          <w:sz w:val="28"/>
          <w:szCs w:val="28"/>
        </w:rPr>
        <w:t>1982</w:t>
      </w:r>
      <w:r>
        <w:rPr>
          <w:rFonts w:cstheme="minorBidi" w:hint="eastAsia"/>
          <w:kern w:val="2"/>
          <w:sz w:val="28"/>
          <w:szCs w:val="28"/>
        </w:rPr>
        <w:t>年的《民法实例研习基础理论》。该书虽于</w:t>
      </w:r>
      <w:r>
        <w:rPr>
          <w:rFonts w:cstheme="minorBidi" w:hint="eastAsia"/>
          <w:kern w:val="2"/>
          <w:sz w:val="28"/>
          <w:szCs w:val="28"/>
        </w:rPr>
        <w:t>2001</w:t>
      </w:r>
      <w:r>
        <w:rPr>
          <w:rFonts w:cstheme="minorBidi" w:hint="eastAsia"/>
          <w:kern w:val="2"/>
          <w:sz w:val="28"/>
          <w:szCs w:val="28"/>
        </w:rPr>
        <w:t>年在大陆出版简体字版，但对法学院课堂教学似乎并未产生即时影响。近年来，基于请求权的思维训练在我国法学教育中越来越受关注，影响迅速扩大，又</w:t>
      </w:r>
      <w:r>
        <w:rPr>
          <w:rFonts w:cstheme="minorBidi" w:hint="eastAsia"/>
          <w:kern w:val="2"/>
          <w:sz w:val="28"/>
          <w:szCs w:val="28"/>
        </w:rPr>
        <w:lastRenderedPageBreak/>
        <w:t>因其直指案件裁判中的“请求→抗辩”结构，以法官视角为切入点，同样受到实务界的欢迎。</w:t>
      </w:r>
    </w:p>
    <w:p w:rsidR="007802BB" w:rsidRDefault="007802BB" w:rsidP="007802BB">
      <w:pPr>
        <w:pStyle w:val="a3"/>
        <w:widowControl/>
        <w:shd w:val="clear" w:color="auto" w:fill="FFFFFF"/>
        <w:spacing w:beforeAutospacing="0" w:afterAutospacing="0"/>
        <w:ind w:firstLineChars="200" w:firstLine="560"/>
        <w:jc w:val="both"/>
        <w:rPr>
          <w:rFonts w:cstheme="minorBidi" w:hint="eastAsia"/>
          <w:kern w:val="2"/>
          <w:sz w:val="28"/>
          <w:szCs w:val="28"/>
        </w:rPr>
      </w:pPr>
      <w:r>
        <w:rPr>
          <w:rFonts w:cstheme="minorBidi" w:hint="eastAsia"/>
          <w:kern w:val="2"/>
          <w:sz w:val="28"/>
          <w:szCs w:val="28"/>
        </w:rPr>
        <w:t>请求权基础方法，亦称要件分析方法，以构成诉讼基础的基础规范作为出发点，通过分析并涵摄规范要件对案件作出裁判的方法。</w:t>
      </w:r>
      <w:r>
        <w:rPr>
          <w:rFonts w:cstheme="minorBidi"/>
          <w:kern w:val="2"/>
          <w:sz w:val="28"/>
          <w:szCs w:val="28"/>
        </w:rPr>
        <w:t>请求权基础思维与法律关系思维的核心区别在于，前者是规范找寻先于事实认定，后者是事实认定先于规范找寻。</w:t>
      </w:r>
    </w:p>
    <w:p w:rsidR="00CA40D3" w:rsidRDefault="00CA40D3" w:rsidP="00574212">
      <w:pPr>
        <w:pStyle w:val="a3"/>
        <w:widowControl/>
        <w:shd w:val="clear" w:color="auto" w:fill="FFFFFF"/>
        <w:spacing w:beforeAutospacing="0" w:afterAutospacing="0"/>
        <w:ind w:firstLineChars="200" w:firstLine="560"/>
        <w:jc w:val="both"/>
        <w:rPr>
          <w:rFonts w:cstheme="minorBidi"/>
          <w:kern w:val="2"/>
          <w:sz w:val="28"/>
          <w:szCs w:val="28"/>
        </w:rPr>
      </w:pPr>
      <w:r>
        <w:rPr>
          <w:rFonts w:cstheme="minorBidi" w:hint="eastAsia"/>
          <w:kern w:val="2"/>
          <w:sz w:val="28"/>
          <w:szCs w:val="28"/>
        </w:rPr>
        <w:t>2019</w:t>
      </w:r>
      <w:r>
        <w:rPr>
          <w:rFonts w:cstheme="minorBidi" w:hint="eastAsia"/>
          <w:kern w:val="2"/>
          <w:sz w:val="28"/>
          <w:szCs w:val="28"/>
        </w:rPr>
        <w:t>《纪要》要求法官“注意树立请求权基础思维”。</w:t>
      </w:r>
      <w:r>
        <w:rPr>
          <w:rFonts w:cstheme="minorBidi"/>
          <w:kern w:val="2"/>
          <w:sz w:val="28"/>
          <w:szCs w:val="28"/>
        </w:rPr>
        <w:t>可以说，</w:t>
      </w:r>
      <w:r>
        <w:rPr>
          <w:rFonts w:cstheme="minorBidi"/>
          <w:kern w:val="2"/>
          <w:sz w:val="28"/>
          <w:szCs w:val="28"/>
        </w:rPr>
        <w:t>“</w:t>
      </w:r>
      <w:r>
        <w:rPr>
          <w:rFonts w:cstheme="minorBidi"/>
          <w:kern w:val="2"/>
          <w:sz w:val="28"/>
          <w:szCs w:val="28"/>
        </w:rPr>
        <w:t>树立请求权基础思维</w:t>
      </w:r>
      <w:r>
        <w:rPr>
          <w:rFonts w:cstheme="minorBidi"/>
          <w:kern w:val="2"/>
          <w:sz w:val="28"/>
          <w:szCs w:val="28"/>
        </w:rPr>
        <w:t>”</w:t>
      </w:r>
      <w:r>
        <w:rPr>
          <w:rFonts w:cstheme="minorBidi"/>
          <w:kern w:val="2"/>
          <w:sz w:val="28"/>
          <w:szCs w:val="28"/>
        </w:rPr>
        <w:t>，就是树立</w:t>
      </w:r>
      <w:r>
        <w:rPr>
          <w:rFonts w:cstheme="minorBidi"/>
          <w:kern w:val="2"/>
          <w:sz w:val="28"/>
          <w:szCs w:val="28"/>
        </w:rPr>
        <w:t>“</w:t>
      </w:r>
      <w:r>
        <w:rPr>
          <w:rFonts w:cstheme="minorBidi"/>
          <w:kern w:val="2"/>
          <w:sz w:val="28"/>
          <w:szCs w:val="28"/>
        </w:rPr>
        <w:t>三段论</w:t>
      </w:r>
      <w:r>
        <w:rPr>
          <w:rFonts w:cstheme="minorBidi"/>
          <w:kern w:val="2"/>
          <w:sz w:val="28"/>
          <w:szCs w:val="28"/>
        </w:rPr>
        <w:t>”</w:t>
      </w:r>
      <w:r>
        <w:rPr>
          <w:rFonts w:cstheme="minorBidi"/>
          <w:kern w:val="2"/>
          <w:sz w:val="28"/>
          <w:szCs w:val="28"/>
        </w:rPr>
        <w:t>思维。寻找请求权基础，就是在认定事实（确定小前提）的基础上，寻找大前提。大前提是法律规范，也可以说是法律规范中的要件。确定小前提，寻找大前提，最后得出具体法律后果。</w:t>
      </w:r>
    </w:p>
    <w:p w:rsidR="002B3F1A" w:rsidRDefault="00EA1C9E">
      <w:pPr>
        <w:numPr>
          <w:ilvl w:val="0"/>
          <w:numId w:val="2"/>
        </w:numPr>
        <w:rPr>
          <w:b/>
          <w:bCs/>
          <w:sz w:val="28"/>
          <w:szCs w:val="28"/>
        </w:rPr>
      </w:pPr>
      <w:r>
        <w:rPr>
          <w:rFonts w:hint="eastAsia"/>
          <w:b/>
          <w:bCs/>
          <w:sz w:val="28"/>
          <w:szCs w:val="28"/>
        </w:rPr>
        <w:t>个案类比思维</w:t>
      </w:r>
    </w:p>
    <w:p w:rsidR="002B3F1A" w:rsidRDefault="00EA1C9E">
      <w:pPr>
        <w:rPr>
          <w:rFonts w:hint="eastAsia"/>
          <w:sz w:val="28"/>
          <w:szCs w:val="28"/>
        </w:rPr>
      </w:pPr>
      <w:r>
        <w:rPr>
          <w:rFonts w:hint="eastAsia"/>
          <w:sz w:val="28"/>
          <w:szCs w:val="28"/>
        </w:rPr>
        <w:t xml:space="preserve">   </w:t>
      </w:r>
      <w:r w:rsidR="003466FC">
        <w:rPr>
          <w:rFonts w:hint="eastAsia"/>
          <w:sz w:val="28"/>
          <w:szCs w:val="28"/>
        </w:rPr>
        <w:t xml:space="preserve"> </w:t>
      </w:r>
      <w:r>
        <w:rPr>
          <w:sz w:val="28"/>
          <w:szCs w:val="28"/>
        </w:rPr>
        <w:t>作为英美法系的裁判技术，个案类比的本质是类推</w:t>
      </w:r>
      <w:r>
        <w:rPr>
          <w:rFonts w:hint="eastAsia"/>
          <w:sz w:val="28"/>
          <w:szCs w:val="28"/>
        </w:rPr>
        <w:t>；作为德国的裁判技术，请求权基础的本质是涵摄（归入）。</w:t>
      </w:r>
      <w:r>
        <w:rPr>
          <w:sz w:val="28"/>
          <w:szCs w:val="28"/>
        </w:rPr>
        <w:t>类推与涵摄的区别并非价值评判与逻辑推演的对立。司法三段论并非纯粹的逻辑演绎，而是法教义学的应用，</w:t>
      </w:r>
      <w:r>
        <w:rPr>
          <w:rFonts w:hint="eastAsia"/>
          <w:sz w:val="28"/>
          <w:szCs w:val="28"/>
        </w:rPr>
        <w:t>评价因素伴随涵摄的始终。类推与涵摄</w:t>
      </w:r>
      <w:r>
        <w:rPr>
          <w:rFonts w:hint="eastAsia"/>
          <w:sz w:val="28"/>
          <w:szCs w:val="28"/>
        </w:rPr>
        <w:t>的差异毋宁在于法律评价的参照系不同：类推的参照系是具体判例，始于特殊终于特殊；涵摄的参照系则是抽象规范，始于一般终于特殊。如果将待决案件的裁判结论比喻为目的地，将裁判方法比喻为到达目的地的定位方法，类推就是先确定目的地附近的著名建筑，再通过定位该著名建筑来定位目的地；而涵摄则是以“城际铁路（主要规范）→城市道路（首级辅助规范）→社区道路（次级辅助规范）→……→目的地</w:t>
      </w:r>
      <w:r>
        <w:rPr>
          <w:rFonts w:hint="eastAsia"/>
          <w:sz w:val="28"/>
          <w:szCs w:val="28"/>
        </w:rPr>
        <w:lastRenderedPageBreak/>
        <w:t>（个案裁判）”的方式逐级定位目的地。</w:t>
      </w:r>
    </w:p>
    <w:p w:rsidR="00E55BDF" w:rsidRDefault="003466FC">
      <w:pPr>
        <w:rPr>
          <w:rFonts w:hint="eastAsia"/>
          <w:sz w:val="28"/>
          <w:szCs w:val="28"/>
        </w:rPr>
      </w:pPr>
      <w:r>
        <w:rPr>
          <w:rFonts w:hint="eastAsia"/>
          <w:sz w:val="28"/>
          <w:szCs w:val="28"/>
        </w:rPr>
        <w:t xml:space="preserve">   </w:t>
      </w:r>
      <w:r w:rsidR="00E55BDF">
        <w:rPr>
          <w:rFonts w:hint="eastAsia"/>
          <w:sz w:val="28"/>
          <w:szCs w:val="28"/>
        </w:rPr>
        <w:t xml:space="preserve">  </w:t>
      </w:r>
      <w:r w:rsidR="00E55BDF">
        <w:rPr>
          <w:rFonts w:hint="eastAsia"/>
          <w:sz w:val="28"/>
          <w:szCs w:val="28"/>
        </w:rPr>
        <w:t>世界上不可能存在两个完全相同的案件事实，运用类比法，识别出相同点和不同点，并对两者的重要性作出判断，是非常关键的技术，就包含了价值衡量技术。</w:t>
      </w:r>
      <w:r w:rsidR="00527E24">
        <w:rPr>
          <w:rFonts w:hint="eastAsia"/>
          <w:sz w:val="28"/>
          <w:szCs w:val="28"/>
        </w:rPr>
        <w:t>举一案例说明</w:t>
      </w:r>
    </w:p>
    <w:p w:rsidR="002B3F1A" w:rsidRPr="00E55BDF" w:rsidRDefault="00AE149A">
      <w:pPr>
        <w:rPr>
          <w:sz w:val="28"/>
          <w:szCs w:val="28"/>
        </w:rPr>
      </w:pPr>
      <w:r>
        <w:rPr>
          <w:rFonts w:hint="eastAsia"/>
          <w:b/>
          <w:bCs/>
          <w:sz w:val="28"/>
          <w:szCs w:val="28"/>
        </w:rPr>
        <w:t>三、三</w:t>
      </w:r>
      <w:r w:rsidR="00EA1C9E">
        <w:rPr>
          <w:rFonts w:hint="eastAsia"/>
          <w:b/>
          <w:bCs/>
          <w:sz w:val="28"/>
          <w:szCs w:val="28"/>
        </w:rPr>
        <w:t>种裁判方法的融合</w:t>
      </w:r>
    </w:p>
    <w:p w:rsidR="002B3F1A" w:rsidRDefault="00EA1C9E">
      <w:pPr>
        <w:rPr>
          <w:b/>
          <w:bCs/>
          <w:sz w:val="28"/>
          <w:szCs w:val="28"/>
        </w:rPr>
      </w:pPr>
      <w:r>
        <w:rPr>
          <w:rFonts w:hint="eastAsia"/>
          <w:b/>
          <w:bCs/>
          <w:sz w:val="28"/>
          <w:szCs w:val="28"/>
        </w:rPr>
        <w:t>1</w:t>
      </w:r>
      <w:r>
        <w:rPr>
          <w:rFonts w:hint="eastAsia"/>
          <w:b/>
          <w:bCs/>
          <w:sz w:val="28"/>
          <w:szCs w:val="28"/>
        </w:rPr>
        <w:t>、发现并固定请求权</w:t>
      </w:r>
    </w:p>
    <w:p w:rsidR="001C6831" w:rsidRDefault="001C6831" w:rsidP="001C6831">
      <w:pPr>
        <w:ind w:firstLineChars="200" w:firstLine="560"/>
        <w:rPr>
          <w:sz w:val="28"/>
          <w:szCs w:val="28"/>
        </w:rPr>
      </w:pPr>
      <w:r>
        <w:rPr>
          <w:rFonts w:hint="eastAsia"/>
          <w:sz w:val="28"/>
          <w:szCs w:val="28"/>
        </w:rPr>
        <w:t>固定请求权（诉讼请求）应明确当事人诉讼请求的含义，弄清其中的模糊之处，剔除矛盾之处，促使当事人更正明显错误、荒谬或非理性的诉讼请求。</w:t>
      </w:r>
    </w:p>
    <w:p w:rsidR="002B3F1A" w:rsidRDefault="00EA1C9E">
      <w:pPr>
        <w:rPr>
          <w:sz w:val="28"/>
          <w:szCs w:val="28"/>
        </w:rPr>
      </w:pPr>
      <w:r>
        <w:rPr>
          <w:rFonts w:hint="eastAsia"/>
          <w:sz w:val="28"/>
          <w:szCs w:val="28"/>
        </w:rPr>
        <w:t>1.1</w:t>
      </w:r>
      <w:r>
        <w:rPr>
          <w:rFonts w:hint="eastAsia"/>
          <w:sz w:val="28"/>
          <w:szCs w:val="28"/>
        </w:rPr>
        <w:t>有请求权才有起诉权</w:t>
      </w:r>
    </w:p>
    <w:p w:rsidR="002B3F1A" w:rsidRDefault="00EA1C9E">
      <w:pPr>
        <w:rPr>
          <w:sz w:val="28"/>
          <w:szCs w:val="28"/>
        </w:rPr>
      </w:pPr>
      <w:r>
        <w:rPr>
          <w:rFonts w:hint="eastAsia"/>
          <w:sz w:val="28"/>
          <w:szCs w:val="28"/>
        </w:rPr>
        <w:t>1.2</w:t>
      </w:r>
      <w:r>
        <w:rPr>
          <w:rFonts w:hint="eastAsia"/>
          <w:sz w:val="28"/>
          <w:szCs w:val="28"/>
        </w:rPr>
        <w:t>不告不理</w:t>
      </w:r>
      <w:r>
        <w:rPr>
          <w:rFonts w:hint="eastAsia"/>
          <w:sz w:val="28"/>
          <w:szCs w:val="28"/>
        </w:rPr>
        <w:t>----</w:t>
      </w:r>
      <w:r>
        <w:rPr>
          <w:rFonts w:hint="eastAsia"/>
          <w:sz w:val="28"/>
          <w:szCs w:val="28"/>
        </w:rPr>
        <w:t>有请求权予以</w:t>
      </w:r>
      <w:r>
        <w:rPr>
          <w:rFonts w:hint="eastAsia"/>
          <w:sz w:val="28"/>
          <w:szCs w:val="28"/>
        </w:rPr>
        <w:t>受理，没有请求权驳回起诉</w:t>
      </w:r>
    </w:p>
    <w:p w:rsidR="002B3F1A" w:rsidRDefault="00EA1C9E">
      <w:pPr>
        <w:rPr>
          <w:sz w:val="28"/>
          <w:szCs w:val="28"/>
        </w:rPr>
      </w:pPr>
      <w:r>
        <w:rPr>
          <w:rFonts w:hint="eastAsia"/>
          <w:sz w:val="28"/>
          <w:szCs w:val="28"/>
        </w:rPr>
        <w:t>1.3</w:t>
      </w:r>
      <w:r>
        <w:rPr>
          <w:rFonts w:hint="eastAsia"/>
          <w:sz w:val="28"/>
          <w:szCs w:val="28"/>
        </w:rPr>
        <w:t>确定请求权类型</w:t>
      </w:r>
      <w:r>
        <w:rPr>
          <w:rFonts w:hint="eastAsia"/>
          <w:sz w:val="28"/>
          <w:szCs w:val="28"/>
        </w:rPr>
        <w:t>---</w:t>
      </w:r>
      <w:r>
        <w:rPr>
          <w:rFonts w:hint="eastAsia"/>
          <w:sz w:val="28"/>
          <w:szCs w:val="28"/>
        </w:rPr>
        <w:t>要么原权请求权，要么侵权请求权，不能是本权请求权</w:t>
      </w:r>
    </w:p>
    <w:p w:rsidR="002B3F1A" w:rsidRDefault="00EA1C9E">
      <w:pPr>
        <w:rPr>
          <w:rFonts w:hint="eastAsia"/>
          <w:sz w:val="28"/>
          <w:szCs w:val="28"/>
        </w:rPr>
      </w:pPr>
      <w:r>
        <w:rPr>
          <w:rFonts w:hint="eastAsia"/>
          <w:sz w:val="28"/>
          <w:szCs w:val="28"/>
        </w:rPr>
        <w:t>1.4</w:t>
      </w:r>
      <w:r>
        <w:rPr>
          <w:rFonts w:hint="eastAsia"/>
          <w:sz w:val="28"/>
          <w:szCs w:val="28"/>
        </w:rPr>
        <w:t>无造不成讼</w:t>
      </w:r>
    </w:p>
    <w:p w:rsidR="002B3F1A" w:rsidRDefault="00EA1C9E">
      <w:pPr>
        <w:numPr>
          <w:ilvl w:val="0"/>
          <w:numId w:val="3"/>
        </w:numPr>
        <w:rPr>
          <w:b/>
          <w:bCs/>
          <w:sz w:val="28"/>
          <w:szCs w:val="28"/>
        </w:rPr>
      </w:pPr>
      <w:r>
        <w:rPr>
          <w:rFonts w:hint="eastAsia"/>
          <w:b/>
          <w:bCs/>
          <w:sz w:val="28"/>
          <w:szCs w:val="28"/>
        </w:rPr>
        <w:t>请求权定性</w:t>
      </w:r>
    </w:p>
    <w:p w:rsidR="002B3F1A" w:rsidRDefault="00EA1C9E">
      <w:pPr>
        <w:ind w:firstLineChars="200" w:firstLine="560"/>
        <w:rPr>
          <w:sz w:val="28"/>
          <w:szCs w:val="28"/>
        </w:rPr>
      </w:pPr>
      <w:r>
        <w:rPr>
          <w:rFonts w:hint="eastAsia"/>
          <w:sz w:val="28"/>
          <w:szCs w:val="28"/>
        </w:rPr>
        <w:t>就是给原告起诉的请求权所依据的法律关系确定性质，确定了民事法律关系的性质，就能够找到民事纠纷案件所要适用的法律规范。</w:t>
      </w:r>
    </w:p>
    <w:p w:rsidR="002B3F1A" w:rsidRDefault="00EA1C9E">
      <w:pPr>
        <w:rPr>
          <w:sz w:val="28"/>
          <w:szCs w:val="28"/>
        </w:rPr>
      </w:pPr>
      <w:r>
        <w:rPr>
          <w:rFonts w:hint="eastAsia"/>
          <w:sz w:val="28"/>
          <w:szCs w:val="28"/>
        </w:rPr>
        <w:t>2.1</w:t>
      </w:r>
      <w:r>
        <w:rPr>
          <w:rFonts w:hint="eastAsia"/>
          <w:sz w:val="28"/>
          <w:szCs w:val="28"/>
        </w:rPr>
        <w:t>请求权所依存的法律关系特点</w:t>
      </w:r>
    </w:p>
    <w:p w:rsidR="002B3F1A" w:rsidRDefault="00EA1C9E">
      <w:pPr>
        <w:rPr>
          <w:sz w:val="28"/>
          <w:szCs w:val="28"/>
        </w:rPr>
      </w:pPr>
      <w:r>
        <w:rPr>
          <w:rFonts w:hint="eastAsia"/>
          <w:sz w:val="28"/>
          <w:szCs w:val="28"/>
        </w:rPr>
        <w:t>2.2</w:t>
      </w:r>
      <w:r>
        <w:rPr>
          <w:rFonts w:hint="eastAsia"/>
          <w:sz w:val="28"/>
          <w:szCs w:val="28"/>
        </w:rPr>
        <w:t>请求权所依存的法律关系要逐级类型化，直至最终具体化，如一级案由、二级案由、三级案由等。</w:t>
      </w:r>
    </w:p>
    <w:p w:rsidR="002B3F1A" w:rsidRDefault="00EA1C9E">
      <w:pPr>
        <w:rPr>
          <w:sz w:val="28"/>
          <w:szCs w:val="28"/>
        </w:rPr>
      </w:pPr>
      <w:r>
        <w:rPr>
          <w:rFonts w:hint="eastAsia"/>
          <w:sz w:val="28"/>
          <w:szCs w:val="28"/>
        </w:rPr>
        <w:t>2.3</w:t>
      </w:r>
      <w:r>
        <w:rPr>
          <w:rFonts w:hint="eastAsia"/>
          <w:sz w:val="28"/>
          <w:szCs w:val="28"/>
        </w:rPr>
        <w:t>依照请求权法律关系的最终具体化确定请求权性质</w:t>
      </w:r>
    </w:p>
    <w:p w:rsidR="002B3F1A" w:rsidRDefault="00EA1C9E">
      <w:pPr>
        <w:numPr>
          <w:ilvl w:val="0"/>
          <w:numId w:val="3"/>
        </w:numPr>
        <w:rPr>
          <w:b/>
          <w:bCs/>
          <w:sz w:val="28"/>
          <w:szCs w:val="28"/>
        </w:rPr>
      </w:pPr>
      <w:r>
        <w:rPr>
          <w:rFonts w:hint="eastAsia"/>
          <w:b/>
          <w:bCs/>
          <w:sz w:val="28"/>
          <w:szCs w:val="28"/>
        </w:rPr>
        <w:t>确定请求权规范</w:t>
      </w:r>
    </w:p>
    <w:p w:rsidR="002B3F1A" w:rsidRDefault="00EA1C9E">
      <w:pPr>
        <w:rPr>
          <w:sz w:val="28"/>
          <w:szCs w:val="28"/>
        </w:rPr>
      </w:pPr>
      <w:r>
        <w:rPr>
          <w:rFonts w:hint="eastAsia"/>
          <w:sz w:val="28"/>
          <w:szCs w:val="28"/>
        </w:rPr>
        <w:lastRenderedPageBreak/>
        <w:t>3.1</w:t>
      </w:r>
      <w:r>
        <w:rPr>
          <w:rFonts w:hint="eastAsia"/>
          <w:sz w:val="28"/>
          <w:szCs w:val="28"/>
        </w:rPr>
        <w:t>依据请求权法律关系性质寻找民法规则</w:t>
      </w:r>
    </w:p>
    <w:p w:rsidR="002B3F1A" w:rsidRDefault="00EA1C9E">
      <w:pPr>
        <w:rPr>
          <w:sz w:val="28"/>
          <w:szCs w:val="28"/>
        </w:rPr>
      </w:pPr>
      <w:r>
        <w:rPr>
          <w:rFonts w:hint="eastAsia"/>
          <w:sz w:val="28"/>
          <w:szCs w:val="28"/>
        </w:rPr>
        <w:t>3.2</w:t>
      </w:r>
      <w:r>
        <w:rPr>
          <w:rFonts w:hint="eastAsia"/>
          <w:sz w:val="28"/>
          <w:szCs w:val="28"/>
        </w:rPr>
        <w:t>确定最具体的民法规</w:t>
      </w:r>
      <w:r>
        <w:rPr>
          <w:rFonts w:hint="eastAsia"/>
          <w:sz w:val="28"/>
          <w:szCs w:val="28"/>
        </w:rPr>
        <w:t>则</w:t>
      </w:r>
    </w:p>
    <w:p w:rsidR="002B3F1A" w:rsidRDefault="00EA1C9E">
      <w:pPr>
        <w:rPr>
          <w:sz w:val="28"/>
          <w:szCs w:val="28"/>
        </w:rPr>
      </w:pPr>
      <w:r>
        <w:rPr>
          <w:rFonts w:hint="eastAsia"/>
          <w:sz w:val="28"/>
          <w:szCs w:val="28"/>
        </w:rPr>
        <w:t>3.3</w:t>
      </w:r>
      <w:r>
        <w:rPr>
          <w:rFonts w:hint="eastAsia"/>
          <w:sz w:val="28"/>
          <w:szCs w:val="28"/>
        </w:rPr>
        <w:t>确认请求权基础规范</w:t>
      </w:r>
    </w:p>
    <w:p w:rsidR="002B3F1A" w:rsidRDefault="00EA1C9E">
      <w:pPr>
        <w:rPr>
          <w:rFonts w:hint="eastAsia"/>
          <w:sz w:val="28"/>
          <w:szCs w:val="28"/>
        </w:rPr>
      </w:pPr>
      <w:r>
        <w:rPr>
          <w:rFonts w:hint="eastAsia"/>
          <w:sz w:val="28"/>
          <w:szCs w:val="28"/>
        </w:rPr>
        <w:t>3.4</w:t>
      </w:r>
      <w:r>
        <w:rPr>
          <w:rFonts w:hint="eastAsia"/>
          <w:sz w:val="28"/>
          <w:szCs w:val="28"/>
        </w:rPr>
        <w:t>确定抗辩（权）基础规范</w:t>
      </w:r>
    </w:p>
    <w:p w:rsidR="00C513CD" w:rsidRDefault="00C513CD">
      <w:pPr>
        <w:rPr>
          <w:sz w:val="28"/>
          <w:szCs w:val="28"/>
        </w:rPr>
      </w:pPr>
      <w:r>
        <w:rPr>
          <w:rFonts w:hint="eastAsia"/>
          <w:sz w:val="28"/>
          <w:szCs w:val="28"/>
        </w:rPr>
        <w:t>3.5</w:t>
      </w:r>
      <w:r>
        <w:rPr>
          <w:rFonts w:hint="eastAsia"/>
          <w:sz w:val="28"/>
          <w:szCs w:val="28"/>
        </w:rPr>
        <w:t>基础规范构成要件分析</w:t>
      </w:r>
    </w:p>
    <w:p w:rsidR="002B3F1A" w:rsidRDefault="00EA1C9E">
      <w:pPr>
        <w:numPr>
          <w:ilvl w:val="0"/>
          <w:numId w:val="3"/>
        </w:numPr>
        <w:rPr>
          <w:b/>
          <w:bCs/>
          <w:sz w:val="28"/>
          <w:szCs w:val="28"/>
        </w:rPr>
      </w:pPr>
      <w:r>
        <w:rPr>
          <w:rFonts w:hint="eastAsia"/>
          <w:b/>
          <w:bCs/>
          <w:sz w:val="28"/>
          <w:szCs w:val="28"/>
        </w:rPr>
        <w:t>要件事实认定</w:t>
      </w:r>
    </w:p>
    <w:p w:rsidR="002B3F1A" w:rsidRDefault="00EA1C9E">
      <w:pPr>
        <w:rPr>
          <w:sz w:val="28"/>
          <w:szCs w:val="28"/>
        </w:rPr>
      </w:pPr>
      <w:r>
        <w:rPr>
          <w:rFonts w:hint="eastAsia"/>
          <w:sz w:val="28"/>
          <w:szCs w:val="28"/>
        </w:rPr>
        <w:t>4.1</w:t>
      </w:r>
      <w:r>
        <w:rPr>
          <w:rFonts w:hint="eastAsia"/>
          <w:sz w:val="28"/>
          <w:szCs w:val="28"/>
        </w:rPr>
        <w:t>争议焦点整理</w:t>
      </w:r>
      <w:bookmarkStart w:id="0" w:name="_GoBack"/>
      <w:bookmarkEnd w:id="0"/>
    </w:p>
    <w:p w:rsidR="002B3F1A" w:rsidRDefault="00EA1C9E">
      <w:pPr>
        <w:rPr>
          <w:sz w:val="28"/>
          <w:szCs w:val="28"/>
        </w:rPr>
      </w:pPr>
      <w:r>
        <w:rPr>
          <w:rFonts w:hint="eastAsia"/>
          <w:sz w:val="28"/>
          <w:szCs w:val="28"/>
        </w:rPr>
        <w:t>4.2</w:t>
      </w:r>
      <w:r>
        <w:rPr>
          <w:rFonts w:hint="eastAsia"/>
          <w:sz w:val="28"/>
          <w:szCs w:val="28"/>
        </w:rPr>
        <w:t>要件事实证明</w:t>
      </w:r>
    </w:p>
    <w:p w:rsidR="002B3F1A" w:rsidRDefault="00EA1C9E">
      <w:pPr>
        <w:rPr>
          <w:sz w:val="28"/>
          <w:szCs w:val="28"/>
        </w:rPr>
      </w:pPr>
      <w:r>
        <w:rPr>
          <w:rFonts w:hint="eastAsia"/>
          <w:sz w:val="28"/>
          <w:szCs w:val="28"/>
        </w:rPr>
        <w:t>4.3</w:t>
      </w:r>
      <w:r>
        <w:rPr>
          <w:rFonts w:hint="eastAsia"/>
          <w:sz w:val="28"/>
          <w:szCs w:val="28"/>
        </w:rPr>
        <w:t>案件事实认定</w:t>
      </w:r>
    </w:p>
    <w:p w:rsidR="002B3F1A" w:rsidRDefault="00EA1C9E">
      <w:pPr>
        <w:numPr>
          <w:ilvl w:val="0"/>
          <w:numId w:val="3"/>
        </w:numPr>
        <w:rPr>
          <w:b/>
          <w:bCs/>
          <w:sz w:val="28"/>
          <w:szCs w:val="28"/>
        </w:rPr>
      </w:pPr>
      <w:r>
        <w:rPr>
          <w:rFonts w:hint="eastAsia"/>
          <w:b/>
          <w:bCs/>
          <w:sz w:val="28"/>
          <w:szCs w:val="28"/>
        </w:rPr>
        <w:t>归入并</w:t>
      </w:r>
      <w:r>
        <w:rPr>
          <w:rFonts w:hint="eastAsia"/>
          <w:b/>
          <w:bCs/>
          <w:sz w:val="28"/>
          <w:szCs w:val="28"/>
        </w:rPr>
        <w:t>裁判</w:t>
      </w:r>
    </w:p>
    <w:p w:rsidR="002B3F1A" w:rsidRDefault="00EA1C9E">
      <w:pPr>
        <w:ind w:firstLineChars="200" w:firstLine="560"/>
        <w:rPr>
          <w:sz w:val="28"/>
          <w:szCs w:val="28"/>
        </w:rPr>
      </w:pPr>
      <w:r>
        <w:rPr>
          <w:rFonts w:hint="eastAsia"/>
          <w:sz w:val="28"/>
          <w:szCs w:val="28"/>
        </w:rPr>
        <w:t>法院将查明的案件事实，与原告、被告主张所对应的法律规范的各项构成要件，逐一进行比对、归入，并根据归入的结果作出适用或不适用该法律条文的裁判。案件事实必须归类为法律规范构成要件，即法律事实、构成要件事实。</w:t>
      </w:r>
    </w:p>
    <w:p w:rsidR="002B3F1A" w:rsidRDefault="00EA1C9E">
      <w:pPr>
        <w:rPr>
          <w:sz w:val="28"/>
          <w:szCs w:val="28"/>
        </w:rPr>
      </w:pPr>
      <w:r>
        <w:rPr>
          <w:rFonts w:hint="eastAsia"/>
          <w:sz w:val="28"/>
          <w:szCs w:val="28"/>
        </w:rPr>
        <w:t>5.1</w:t>
      </w:r>
      <w:r>
        <w:rPr>
          <w:rFonts w:hint="eastAsia"/>
          <w:sz w:val="28"/>
          <w:szCs w:val="28"/>
        </w:rPr>
        <w:t>案件事实必须是经过法律认定的事实，即案件事实与构成要件的基本要素相一致</w:t>
      </w:r>
    </w:p>
    <w:p w:rsidR="002B3F1A" w:rsidRDefault="00EA1C9E">
      <w:pPr>
        <w:rPr>
          <w:sz w:val="28"/>
          <w:szCs w:val="28"/>
        </w:rPr>
      </w:pPr>
      <w:r>
        <w:rPr>
          <w:rFonts w:hint="eastAsia"/>
          <w:sz w:val="28"/>
          <w:szCs w:val="28"/>
        </w:rPr>
        <w:t>5.2</w:t>
      </w:r>
      <w:r>
        <w:rPr>
          <w:rFonts w:hint="eastAsia"/>
          <w:sz w:val="28"/>
          <w:szCs w:val="28"/>
        </w:rPr>
        <w:t>不仅单个的法律构成要件事实一致，而且必须是所有的要件都能够得到满足</w:t>
      </w:r>
    </w:p>
    <w:p w:rsidR="002B3F1A" w:rsidRDefault="00EA1C9E">
      <w:pPr>
        <w:rPr>
          <w:sz w:val="28"/>
          <w:szCs w:val="28"/>
        </w:rPr>
      </w:pPr>
      <w:r>
        <w:rPr>
          <w:rFonts w:hint="eastAsia"/>
          <w:sz w:val="28"/>
          <w:szCs w:val="28"/>
        </w:rPr>
        <w:t>5.3</w:t>
      </w:r>
      <w:r>
        <w:rPr>
          <w:rFonts w:hint="eastAsia"/>
          <w:sz w:val="28"/>
          <w:szCs w:val="28"/>
        </w:rPr>
        <w:t>对方的抗辩不成立，则</w:t>
      </w:r>
      <w:r>
        <w:rPr>
          <w:rFonts w:hint="eastAsia"/>
          <w:sz w:val="28"/>
          <w:szCs w:val="28"/>
        </w:rPr>
        <w:t>抗辩（权）同样要进行法律归入。</w:t>
      </w:r>
    </w:p>
    <w:sectPr w:rsidR="002B3F1A" w:rsidSect="002B3F1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6C9509"/>
    <w:multiLevelType w:val="singleLevel"/>
    <w:tmpl w:val="926C9509"/>
    <w:lvl w:ilvl="0">
      <w:start w:val="2"/>
      <w:numFmt w:val="decimal"/>
      <w:suff w:val="nothing"/>
      <w:lvlText w:val="%1、"/>
      <w:lvlJc w:val="left"/>
    </w:lvl>
  </w:abstractNum>
  <w:abstractNum w:abstractNumId="1">
    <w:nsid w:val="253E3E0B"/>
    <w:multiLevelType w:val="singleLevel"/>
    <w:tmpl w:val="253E3E0B"/>
    <w:lvl w:ilvl="0">
      <w:start w:val="2"/>
      <w:numFmt w:val="decimal"/>
      <w:suff w:val="nothing"/>
      <w:lvlText w:val="%1、"/>
      <w:lvlJc w:val="left"/>
    </w:lvl>
  </w:abstractNum>
  <w:abstractNum w:abstractNumId="2">
    <w:nsid w:val="3A724706"/>
    <w:multiLevelType w:val="singleLevel"/>
    <w:tmpl w:val="3A724706"/>
    <w:lvl w:ilvl="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A2F42"/>
    <w:rsid w:val="0000459A"/>
    <w:rsid w:val="0004712B"/>
    <w:rsid w:val="0008378E"/>
    <w:rsid w:val="000A2F42"/>
    <w:rsid w:val="00125B4A"/>
    <w:rsid w:val="001C6831"/>
    <w:rsid w:val="001D0F75"/>
    <w:rsid w:val="00280DAC"/>
    <w:rsid w:val="002B3F1A"/>
    <w:rsid w:val="003466FC"/>
    <w:rsid w:val="00527E24"/>
    <w:rsid w:val="00574212"/>
    <w:rsid w:val="005D6740"/>
    <w:rsid w:val="005E0F74"/>
    <w:rsid w:val="006450BC"/>
    <w:rsid w:val="0068724D"/>
    <w:rsid w:val="00697C97"/>
    <w:rsid w:val="007802BB"/>
    <w:rsid w:val="00784B2E"/>
    <w:rsid w:val="008730FF"/>
    <w:rsid w:val="009D2232"/>
    <w:rsid w:val="00AE149A"/>
    <w:rsid w:val="00B07CB3"/>
    <w:rsid w:val="00BF5A9C"/>
    <w:rsid w:val="00C20433"/>
    <w:rsid w:val="00C232B1"/>
    <w:rsid w:val="00C513CD"/>
    <w:rsid w:val="00C9228F"/>
    <w:rsid w:val="00CA40D3"/>
    <w:rsid w:val="00CF540E"/>
    <w:rsid w:val="00CF7F5E"/>
    <w:rsid w:val="00E55BDF"/>
    <w:rsid w:val="00E6672B"/>
    <w:rsid w:val="00EA1C9E"/>
    <w:rsid w:val="00F13DA8"/>
    <w:rsid w:val="00F61E80"/>
    <w:rsid w:val="00F67F7F"/>
    <w:rsid w:val="00FD63B1"/>
    <w:rsid w:val="01583434"/>
    <w:rsid w:val="029E7E8A"/>
    <w:rsid w:val="03BD7F54"/>
    <w:rsid w:val="04216475"/>
    <w:rsid w:val="04673564"/>
    <w:rsid w:val="04B862D9"/>
    <w:rsid w:val="095F74BF"/>
    <w:rsid w:val="0BC35201"/>
    <w:rsid w:val="0DF807C3"/>
    <w:rsid w:val="10E745CE"/>
    <w:rsid w:val="114315EA"/>
    <w:rsid w:val="14A570FC"/>
    <w:rsid w:val="15807643"/>
    <w:rsid w:val="1AF874DB"/>
    <w:rsid w:val="1DA60CC1"/>
    <w:rsid w:val="1E3C79A7"/>
    <w:rsid w:val="1EB000B8"/>
    <w:rsid w:val="20134854"/>
    <w:rsid w:val="245A4970"/>
    <w:rsid w:val="249150E7"/>
    <w:rsid w:val="24F5252F"/>
    <w:rsid w:val="25D038B2"/>
    <w:rsid w:val="261D102B"/>
    <w:rsid w:val="297E257F"/>
    <w:rsid w:val="2A030C4B"/>
    <w:rsid w:val="2EAC6362"/>
    <w:rsid w:val="2FD81A71"/>
    <w:rsid w:val="302F6DCC"/>
    <w:rsid w:val="30534558"/>
    <w:rsid w:val="31000CCB"/>
    <w:rsid w:val="345A3E35"/>
    <w:rsid w:val="34DB1631"/>
    <w:rsid w:val="368153C5"/>
    <w:rsid w:val="36992CC3"/>
    <w:rsid w:val="37F17D3A"/>
    <w:rsid w:val="3CEA7309"/>
    <w:rsid w:val="3E505C14"/>
    <w:rsid w:val="420119FD"/>
    <w:rsid w:val="42305A71"/>
    <w:rsid w:val="425F0ED1"/>
    <w:rsid w:val="455F42BA"/>
    <w:rsid w:val="458322A2"/>
    <w:rsid w:val="46C20A02"/>
    <w:rsid w:val="4B4A513B"/>
    <w:rsid w:val="4D513DF4"/>
    <w:rsid w:val="4EF51CB9"/>
    <w:rsid w:val="4F5E2C9C"/>
    <w:rsid w:val="53710356"/>
    <w:rsid w:val="56056793"/>
    <w:rsid w:val="5627582C"/>
    <w:rsid w:val="58032469"/>
    <w:rsid w:val="5AB209CF"/>
    <w:rsid w:val="5DA60A8E"/>
    <w:rsid w:val="5E451FCA"/>
    <w:rsid w:val="63DD2484"/>
    <w:rsid w:val="65F6216A"/>
    <w:rsid w:val="65FC462F"/>
    <w:rsid w:val="68F922BB"/>
    <w:rsid w:val="6A23233A"/>
    <w:rsid w:val="6C104071"/>
    <w:rsid w:val="6E2F441F"/>
    <w:rsid w:val="71784D27"/>
    <w:rsid w:val="7185147B"/>
    <w:rsid w:val="755153D8"/>
    <w:rsid w:val="76F33471"/>
    <w:rsid w:val="77B46D35"/>
    <w:rsid w:val="78181F8A"/>
    <w:rsid w:val="788B325E"/>
    <w:rsid w:val="7C3F50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F1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3F1A"/>
    <w:pPr>
      <w:spacing w:beforeAutospacing="1" w:afterAutospacing="1"/>
      <w:jc w:val="left"/>
    </w:pPr>
    <w:rPr>
      <w:rFonts w:cs="Times New Roman"/>
      <w:kern w:val="0"/>
      <w:sz w:val="24"/>
    </w:rPr>
  </w:style>
  <w:style w:type="character" w:styleId="a4">
    <w:name w:val="Strong"/>
    <w:basedOn w:val="a0"/>
    <w:uiPriority w:val="22"/>
    <w:qFormat/>
    <w:rsid w:val="002B3F1A"/>
    <w:rPr>
      <w:b/>
    </w:rPr>
  </w:style>
  <w:style w:type="paragraph" w:styleId="a5">
    <w:name w:val="List Paragraph"/>
    <w:basedOn w:val="a"/>
    <w:uiPriority w:val="34"/>
    <w:qFormat/>
    <w:rsid w:val="002B3F1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7</Pages>
  <Words>528</Words>
  <Characters>3015</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103</cp:revision>
  <dcterms:created xsi:type="dcterms:W3CDTF">2020-07-14T01:42:00Z</dcterms:created>
  <dcterms:modified xsi:type="dcterms:W3CDTF">2020-12-26T00:51:00Z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